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A97" w:rsidRPr="00EF7A97" w:rsidRDefault="00EF7A97" w:rsidP="00EF7A97">
      <w:pPr>
        <w:contextualSpacing/>
        <w:rPr>
          <w:rFonts w:ascii="Gill Sans" w:hAnsi="Gill Sans"/>
          <w:b/>
          <w:i/>
          <w:sz w:val="26"/>
          <w:szCs w:val="26"/>
        </w:rPr>
      </w:pPr>
      <w:r w:rsidRPr="00EF7A97">
        <w:rPr>
          <w:rFonts w:ascii="Gill Sans" w:hAnsi="Gill Sans"/>
          <w:b/>
          <w:i/>
          <w:sz w:val="26"/>
          <w:szCs w:val="26"/>
        </w:rPr>
        <w:t xml:space="preserve">Urbane Landwirtschaft - Supermarkt mit </w:t>
      </w:r>
      <w:proofErr w:type="spellStart"/>
      <w:r w:rsidRPr="00EF7A97">
        <w:rPr>
          <w:rFonts w:ascii="Gill Sans" w:hAnsi="Gill Sans"/>
          <w:b/>
          <w:i/>
          <w:sz w:val="26"/>
          <w:szCs w:val="26"/>
        </w:rPr>
        <w:t>Dachfarm</w:t>
      </w:r>
      <w:proofErr w:type="spellEnd"/>
      <w:r w:rsidRPr="00EF7A97">
        <w:rPr>
          <w:rFonts w:ascii="Gill Sans" w:hAnsi="Gill Sans"/>
          <w:b/>
          <w:i/>
          <w:sz w:val="26"/>
          <w:szCs w:val="26"/>
        </w:rPr>
        <w:t xml:space="preserve"> aus feuerverzinktem Stahl</w:t>
      </w:r>
    </w:p>
    <w:p w:rsidR="00EF7A97" w:rsidRPr="00EF7A97" w:rsidRDefault="00EF7A97" w:rsidP="00EF7A97">
      <w:pPr>
        <w:contextualSpacing/>
        <w:rPr>
          <w:rFonts w:ascii="Gill Sans" w:hAnsi="Gill Sans"/>
        </w:rPr>
      </w:pPr>
    </w:p>
    <w:p w:rsidR="00EF7A97" w:rsidRPr="00EF7A97" w:rsidRDefault="00EF7A97" w:rsidP="00EF7A97">
      <w:pPr>
        <w:contextualSpacing/>
        <w:rPr>
          <w:rFonts w:ascii="Gill Sans" w:hAnsi="Gill Sans"/>
        </w:rPr>
      </w:pPr>
      <w:r w:rsidRPr="00EF7A97">
        <w:rPr>
          <w:rFonts w:ascii="Gill Sans" w:hAnsi="Gill Sans"/>
        </w:rPr>
        <w:t xml:space="preserve">Urbane Landwirtschaft hat das Potenzial wertvolle Beiträge zur Nachhaltigkeit zu liefern. Sie kann Transportwege verringern und Stoffkreisläufe wirtschaftlicher und effizienter gestalten. Auch macht sie landwirtschaftliche Produktion für Stadtmenschen erlebbarer. Das urbane Landwirtschaft in bestehende Strukturen integriert und dabei auch architektonisch </w:t>
      </w:r>
      <w:proofErr w:type="spellStart"/>
      <w:r w:rsidRPr="00EF7A97">
        <w:rPr>
          <w:rFonts w:ascii="Gill Sans" w:hAnsi="Gill Sans"/>
        </w:rPr>
        <w:t>qualitätvoll</w:t>
      </w:r>
      <w:proofErr w:type="spellEnd"/>
      <w:r w:rsidRPr="00EF7A97">
        <w:rPr>
          <w:rFonts w:ascii="Gill Sans" w:hAnsi="Gill Sans"/>
        </w:rPr>
        <w:t xml:space="preserve"> umgesetzt werden kann, zeigt ein neuer Rewe Supermarkt in Wiesbaden.</w:t>
      </w:r>
    </w:p>
    <w:p w:rsidR="00EF7A97" w:rsidRPr="00EF7A97" w:rsidRDefault="00EF7A97" w:rsidP="00EF7A97">
      <w:pPr>
        <w:contextualSpacing/>
        <w:rPr>
          <w:rFonts w:ascii="Gill Sans" w:hAnsi="Gill Sans"/>
        </w:rPr>
      </w:pPr>
    </w:p>
    <w:p w:rsidR="00EF7A97" w:rsidRPr="00EF7A97" w:rsidRDefault="00EF7A97" w:rsidP="00EF7A97">
      <w:pPr>
        <w:contextualSpacing/>
        <w:rPr>
          <w:rFonts w:ascii="Gill Sans" w:hAnsi="Gill Sans"/>
        </w:rPr>
      </w:pPr>
      <w:r w:rsidRPr="00EF7A97">
        <w:rPr>
          <w:rFonts w:ascii="Gill Sans" w:hAnsi="Gill Sans"/>
        </w:rPr>
        <w:t xml:space="preserve">Der von ACME Architekten entworfene Supermarkt besteht aus zwei Geschossen. Im Erdgeschoss befindet sich der Markt mit einer großzügigen Verkaufsfläche sowie eine Fischfarm, in der Barsche in Aquakultur gezüchtet werden. Im darüber befindlichen Dachgewächshaus wird Basilikum angebaut. </w:t>
      </w:r>
      <w:proofErr w:type="spellStart"/>
      <w:r w:rsidRPr="00EF7A97">
        <w:rPr>
          <w:rFonts w:ascii="Gill Sans" w:hAnsi="Gill Sans"/>
        </w:rPr>
        <w:t>Aquaponik</w:t>
      </w:r>
      <w:proofErr w:type="spellEnd"/>
      <w:r w:rsidRPr="00EF7A97">
        <w:rPr>
          <w:rFonts w:ascii="Gill Sans" w:hAnsi="Gill Sans"/>
        </w:rPr>
        <w:t xml:space="preserve"> nennt man diese Kombination aus Fischzucht und Pflanzenanbau. Die Fische düngen mit ihren Ausscheidungen die Basilikumpflanzen. Diese wiederum reinigen das Wasser aus den Fischbecken, das dann zu den Barschen zurückfließen kann. Der Einsatz dieses Kreislaufsystems ermöglicht eine Lebensmittelproduktion, die 90 Prozent weniger Wasser verbraucht im Vergleich zu herkömmlicher Landwirtschaft, weil das Wasser doppelt genutzt wird. Rund 20.000 Barsche sollen pro Jahr in der Fischfarm gezüchtet werden sowie 800.000 Töpfe Basilikum im Dachgewächshaus. Mit dem Basilikum werden 480 weitere Supermärkte im Umland beliefert. Während im Erdgeschoss der Werkstoff Holz in modularer Bauweise dominiert, wurde die </w:t>
      </w:r>
      <w:proofErr w:type="spellStart"/>
      <w:r w:rsidRPr="00EF7A97">
        <w:rPr>
          <w:rFonts w:ascii="Gill Sans" w:hAnsi="Gill Sans"/>
        </w:rPr>
        <w:t>Dachfarm</w:t>
      </w:r>
      <w:proofErr w:type="spellEnd"/>
      <w:r w:rsidRPr="00EF7A97">
        <w:rPr>
          <w:rFonts w:ascii="Gill Sans" w:hAnsi="Gill Sans"/>
        </w:rPr>
        <w:t xml:space="preserve"> gewächshaustypisch als feuerverzinkte Stahlkonstruktion errichtet. Das Holztragwerk des Erdgeschosses und das feuerverzinkte Dachgewächshaus können problemlos rückgebaut und wiederverwendet werden. Mehr zur Wiederverwertung von feuerverzinktem Stahl: www.feuerverzinken.com/nachhaltigkeit</w:t>
      </w:r>
    </w:p>
    <w:p w:rsidR="00EF7A97" w:rsidRPr="00EF7A97" w:rsidRDefault="00EF7A97" w:rsidP="00EF7A97">
      <w:pPr>
        <w:contextualSpacing/>
        <w:rPr>
          <w:rFonts w:ascii="Gill Sans" w:hAnsi="Gill Sans"/>
        </w:rPr>
      </w:pPr>
    </w:p>
    <w:p w:rsidR="00EF7A97" w:rsidRPr="00EF7A97" w:rsidRDefault="00EF7A97" w:rsidP="00EF7A97">
      <w:pPr>
        <w:contextualSpacing/>
        <w:rPr>
          <w:rFonts w:ascii="Gill Sans" w:hAnsi="Gill Sans"/>
          <w:b/>
        </w:rPr>
      </w:pPr>
      <w:r w:rsidRPr="00EF7A97">
        <w:rPr>
          <w:rFonts w:ascii="Gill Sans" w:hAnsi="Gill Sans"/>
          <w:b/>
        </w:rPr>
        <w:t>Abbildungen:</w:t>
      </w:r>
    </w:p>
    <w:p w:rsidR="00EF7A97" w:rsidRPr="00EF7A97" w:rsidRDefault="00EF7A97" w:rsidP="00EF7A97">
      <w:pPr>
        <w:contextualSpacing/>
        <w:rPr>
          <w:rFonts w:ascii="Gill Sans" w:hAnsi="Gill Sans"/>
        </w:rPr>
      </w:pPr>
      <w:r w:rsidRPr="00EF7A97">
        <w:rPr>
          <w:rFonts w:ascii="Gill Sans" w:hAnsi="Gill Sans"/>
        </w:rPr>
        <w:t xml:space="preserve">Abb. 1: Urbane Landwirtschaft: Supermarkt mit feuerverzinkter </w:t>
      </w:r>
      <w:proofErr w:type="spellStart"/>
      <w:r w:rsidRPr="00EF7A97">
        <w:rPr>
          <w:rFonts w:ascii="Gill Sans" w:hAnsi="Gill Sans"/>
        </w:rPr>
        <w:t>Dachfarm</w:t>
      </w:r>
      <w:proofErr w:type="spellEnd"/>
      <w:r w:rsidRPr="00EF7A97">
        <w:rPr>
          <w:rFonts w:ascii="Gill Sans" w:hAnsi="Gill Sans"/>
        </w:rPr>
        <w:t xml:space="preserve"> in Wiesbaden. (Foto: Public Domain)</w:t>
      </w:r>
    </w:p>
    <w:p w:rsidR="00EF7A97" w:rsidRPr="00EF7A97" w:rsidRDefault="00EF7A97" w:rsidP="00EF7A97">
      <w:pPr>
        <w:contextualSpacing/>
        <w:rPr>
          <w:rFonts w:ascii="Gill Sans" w:hAnsi="Gill Sans"/>
        </w:rPr>
      </w:pPr>
      <w:r w:rsidRPr="00EF7A97">
        <w:rPr>
          <w:rFonts w:ascii="Gill Sans" w:hAnsi="Gill Sans"/>
        </w:rPr>
        <w:t>Abb. 2: Rund 800.000 Töpfe Basilikum werden im Dachgewächshaus pro Jahr gezüchtet. (Foto: Public Domain)</w:t>
      </w:r>
    </w:p>
    <w:p w:rsidR="00EF7A97" w:rsidRPr="00EF7A97" w:rsidRDefault="00EF7A97" w:rsidP="00EF7A97">
      <w:pPr>
        <w:contextualSpacing/>
        <w:rPr>
          <w:rFonts w:ascii="Gill Sans" w:hAnsi="Gill Sans"/>
        </w:rPr>
      </w:pPr>
      <w:r w:rsidRPr="00EF7A97">
        <w:rPr>
          <w:rFonts w:ascii="Gill Sans" w:hAnsi="Gill Sans"/>
        </w:rPr>
        <w:t>Abb. 3: Zum Supermarkt gehört auch eine Fischfarm, in der Barsche gezüchtet werden. (Foto: Public Domain)</w:t>
      </w:r>
    </w:p>
    <w:p w:rsidR="00EF7A97" w:rsidRPr="00EF7A97" w:rsidRDefault="00EF7A97" w:rsidP="00EF7A97">
      <w:pPr>
        <w:contextualSpacing/>
        <w:rPr>
          <w:rFonts w:ascii="Gill Sans" w:hAnsi="Gill Sans"/>
        </w:rPr>
      </w:pPr>
      <w:r w:rsidRPr="00EF7A97">
        <w:rPr>
          <w:rFonts w:ascii="Gill Sans" w:hAnsi="Gill Sans"/>
        </w:rPr>
        <w:t xml:space="preserve">Abb. 4: Die </w:t>
      </w:r>
      <w:proofErr w:type="spellStart"/>
      <w:r w:rsidRPr="00EF7A97">
        <w:rPr>
          <w:rFonts w:ascii="Gill Sans" w:hAnsi="Gill Sans"/>
        </w:rPr>
        <w:t>Dachfarm</w:t>
      </w:r>
      <w:proofErr w:type="spellEnd"/>
      <w:r w:rsidRPr="00EF7A97">
        <w:rPr>
          <w:rFonts w:ascii="Gill Sans" w:hAnsi="Gill Sans"/>
        </w:rPr>
        <w:t xml:space="preserve"> wurde gewächshaustypisch als feuerverzinkte Stahlkonstruktion errichtet. (Foto: Public Domain)</w:t>
      </w:r>
    </w:p>
    <w:p w:rsidR="00EF7A97" w:rsidRPr="00EF7A97" w:rsidRDefault="00EF7A97" w:rsidP="00EF7A97">
      <w:pPr>
        <w:contextualSpacing/>
        <w:rPr>
          <w:rFonts w:ascii="Gill Sans" w:hAnsi="Gill Sans"/>
        </w:rPr>
      </w:pPr>
    </w:p>
    <w:p w:rsidR="00EF7A97" w:rsidRPr="00EF7A97" w:rsidRDefault="00EF7A97" w:rsidP="00EF7A97">
      <w:pPr>
        <w:contextualSpacing/>
        <w:rPr>
          <w:rFonts w:ascii="Gill Sans" w:hAnsi="Gill Sans"/>
          <w:b/>
        </w:rPr>
      </w:pPr>
      <w:bookmarkStart w:id="0" w:name="_GoBack"/>
      <w:proofErr w:type="spellStart"/>
      <w:r w:rsidRPr="00EF7A97">
        <w:rPr>
          <w:rFonts w:ascii="Gill Sans" w:hAnsi="Gill Sans"/>
          <w:b/>
        </w:rPr>
        <w:t>Backgrounder</w:t>
      </w:r>
      <w:proofErr w:type="spellEnd"/>
      <w:r w:rsidRPr="00EF7A97">
        <w:rPr>
          <w:rFonts w:ascii="Gill Sans" w:hAnsi="Gill Sans"/>
          <w:b/>
        </w:rPr>
        <w:t>:</w:t>
      </w:r>
    </w:p>
    <w:bookmarkEnd w:id="0"/>
    <w:p w:rsidR="00C03300" w:rsidRPr="00EF7A97" w:rsidRDefault="00EF7A97" w:rsidP="00EF7A97">
      <w:pPr>
        <w:contextualSpacing/>
        <w:rPr>
          <w:rFonts w:ascii="Gill Sans" w:hAnsi="Gill Sans"/>
        </w:rPr>
      </w:pPr>
      <w:r w:rsidRPr="00EF7A97">
        <w:rPr>
          <w:rFonts w:ascii="Gill Sans" w:hAnsi="Gill Sans"/>
        </w:rPr>
        <w:t>Der Industrieverband Feuerverzinken e.V. und seine Serviceorganisation, das Institut Feuerverzinken GmbH, vertreten die deutsche Stückverzinkungsindustrie. Im Jahr 2021 wurden in Deutschland mehr als 2 Mio. Tonnen Stahl stückverzinkt. Wichtige Anwendungsbereiche des Korrosionsschutzes durch Feuerverzinken sind u. a. Architektur und Bauwesen sowie die Verkehrstechnik und der Fahrzeugbau. Zunehmend wird das Feuerverzinken auch aufgrund seiner Brandschutzeigenschaften eingesetzt. Feuerverzinkter Stahl ist ein nachhaltiger, zirkulärer Werkstoff und spielt auch eine bedeutende Rolle bei der Energietransformation, u.a. beim Ausbau der Stromnetze und beim Ausbau der Wind- und Solarenergie. Weitere Informationen zum Feuerverzinken unter: www.feuerverzinken.com.</w:t>
      </w:r>
    </w:p>
    <w:sectPr w:rsidR="00C03300" w:rsidRPr="00EF7A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3030404020203"/>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A97"/>
    <w:rsid w:val="00C03300"/>
    <w:rsid w:val="00EF7A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CB9AAD-32CB-49D5-B264-8D609A2F3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Beckmann</dc:creator>
  <cp:keywords/>
  <dc:description/>
  <cp:lastModifiedBy>Kathrin Beckmann</cp:lastModifiedBy>
  <cp:revision>1</cp:revision>
  <dcterms:created xsi:type="dcterms:W3CDTF">2022-06-09T06:19:00Z</dcterms:created>
  <dcterms:modified xsi:type="dcterms:W3CDTF">2022-06-09T06:21:00Z</dcterms:modified>
</cp:coreProperties>
</file>