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F3" w:rsidRPr="00757FB0" w:rsidRDefault="004602F3" w:rsidP="004602F3">
      <w:pPr>
        <w:rPr>
          <w:rFonts w:ascii="Gill Sans MT" w:hAnsi="Gill Sans MT" w:cs="Arial"/>
          <w:b/>
          <w:i/>
          <w:sz w:val="26"/>
          <w:szCs w:val="26"/>
        </w:rPr>
      </w:pPr>
      <w:r w:rsidRPr="00757FB0">
        <w:rPr>
          <w:rFonts w:ascii="Gill Sans MT" w:hAnsi="Gill Sans MT" w:cs="Arial"/>
          <w:b/>
          <w:i/>
          <w:sz w:val="26"/>
          <w:szCs w:val="26"/>
        </w:rPr>
        <w:t>Begehbare Erlebniskugel - Hybrid-Konstruktion aus Holz und feuerverzinktem Stahl</w:t>
      </w:r>
    </w:p>
    <w:p w:rsidR="004602F3" w:rsidRPr="00757FB0" w:rsidRDefault="004602F3" w:rsidP="004602F3">
      <w:pPr>
        <w:rPr>
          <w:rFonts w:ascii="Gill Sans MT" w:hAnsi="Gill Sans MT" w:cs="Arial"/>
        </w:rPr>
      </w:pPr>
    </w:p>
    <w:p w:rsidR="004602F3" w:rsidRPr="00757FB0" w:rsidRDefault="004602F3" w:rsidP="004602F3">
      <w:pPr>
        <w:rPr>
          <w:rFonts w:ascii="Gill Sans MT" w:hAnsi="Gill Sans MT" w:cs="Arial"/>
        </w:rPr>
      </w:pPr>
      <w:r w:rsidRPr="00757FB0">
        <w:rPr>
          <w:rFonts w:ascii="Gill Sans MT" w:hAnsi="Gill Sans MT" w:cs="Arial"/>
        </w:rPr>
        <w:t xml:space="preserve">Eine begehbare Kugel aus Holz und feuerverzinktem Stahl ist das Kernstück des </w:t>
      </w:r>
      <w:proofErr w:type="spellStart"/>
      <w:r w:rsidRPr="00757FB0">
        <w:rPr>
          <w:rFonts w:ascii="Gill Sans MT" w:hAnsi="Gill Sans MT" w:cs="Arial"/>
        </w:rPr>
        <w:t>inMotion</w:t>
      </w:r>
      <w:proofErr w:type="spellEnd"/>
      <w:r w:rsidRPr="00757FB0">
        <w:rPr>
          <w:rFonts w:ascii="Gill Sans MT" w:hAnsi="Gill Sans MT" w:cs="Arial"/>
        </w:rPr>
        <w:t xml:space="preserve"> Parks im oberpfälzischen Steinberg am See. Mit einer Gesamthöhe von 40 Metern und rund 50 Metern Durchmesser ist das Bauwerk eine von Weitem sichtbare Landmarke. </w:t>
      </w:r>
    </w:p>
    <w:p w:rsidR="004602F3" w:rsidRPr="00757FB0" w:rsidRDefault="004602F3" w:rsidP="004602F3">
      <w:pPr>
        <w:rPr>
          <w:rFonts w:ascii="Gill Sans MT" w:hAnsi="Gill Sans MT" w:cs="Arial"/>
        </w:rPr>
      </w:pPr>
    </w:p>
    <w:p w:rsidR="004602F3" w:rsidRPr="00757FB0" w:rsidRDefault="004602F3" w:rsidP="004602F3">
      <w:pPr>
        <w:rPr>
          <w:rFonts w:ascii="Gill Sans MT" w:hAnsi="Gill Sans MT" w:cs="Arial"/>
        </w:rPr>
      </w:pPr>
      <w:r w:rsidRPr="00757FB0">
        <w:rPr>
          <w:rFonts w:ascii="Gill Sans MT" w:hAnsi="Gill Sans MT" w:cs="Arial"/>
        </w:rPr>
        <w:t xml:space="preserve">Die Hybridkonstruktion besteht aus 627 Kubikmetern Holz und rund 200 Tonnen Stahl. Allein die Geländer addieren sich auf eine Länge von 2.200 Meter. Die formgebenden und charakteristischen außenliegenden Bogenelemente haben einen Bogenstich von rund 15 Metern, eine Gesamtlänge von 55 Metern und wiegen jeweils rund 16,5 Tonnen. Sämtliche Stahl- und Metallbauteile wurden aus S355-Stahl gefertigt und anschließend dauerhaft feuerverzinkt. Hierzu gehören unter anderem die Träger- und </w:t>
      </w:r>
      <w:proofErr w:type="spellStart"/>
      <w:r w:rsidRPr="00757FB0">
        <w:rPr>
          <w:rFonts w:ascii="Gill Sans MT" w:hAnsi="Gill Sans MT" w:cs="Arial"/>
        </w:rPr>
        <w:t>Geländerkonstruktionen</w:t>
      </w:r>
      <w:proofErr w:type="spellEnd"/>
      <w:r w:rsidRPr="00757FB0">
        <w:rPr>
          <w:rFonts w:ascii="Gill Sans MT" w:hAnsi="Gill Sans MT" w:cs="Arial"/>
        </w:rPr>
        <w:t xml:space="preserve">, das Zugstabsystem, Versteifungs- und Verbindungsbauteile sowie Stütz- und Knotenelemente. </w:t>
      </w:r>
    </w:p>
    <w:p w:rsidR="004602F3" w:rsidRPr="00757FB0" w:rsidRDefault="004602F3" w:rsidP="004602F3">
      <w:pPr>
        <w:rPr>
          <w:rFonts w:ascii="Gill Sans MT" w:hAnsi="Gill Sans MT" w:cs="Arial"/>
        </w:rPr>
      </w:pPr>
    </w:p>
    <w:p w:rsidR="004602F3" w:rsidRPr="00757FB0" w:rsidRDefault="004602F3" w:rsidP="004602F3">
      <w:pPr>
        <w:rPr>
          <w:rFonts w:ascii="Gill Sans MT" w:hAnsi="Gill Sans MT" w:cs="Arial"/>
        </w:rPr>
      </w:pPr>
      <w:r w:rsidRPr="00757FB0">
        <w:rPr>
          <w:rFonts w:ascii="Gill Sans MT" w:hAnsi="Gill Sans MT" w:cs="Arial"/>
        </w:rPr>
        <w:t>Für die Feuerverzinkung sprachen neben der Dauerhaftigkeit und Wirtschaftlichkeit auch gestalterische Gründe, da die lebendigen Oberflächen der Feuerverzinkung perfekt mit den Holzbaute</w:t>
      </w:r>
      <w:r w:rsidR="003D082F">
        <w:rPr>
          <w:rFonts w:ascii="Gill Sans MT" w:hAnsi="Gill Sans MT" w:cs="Arial"/>
        </w:rPr>
        <w:t>i</w:t>
      </w:r>
      <w:r w:rsidRPr="00757FB0">
        <w:rPr>
          <w:rFonts w:ascii="Gill Sans MT" w:hAnsi="Gill Sans MT" w:cs="Arial"/>
        </w:rPr>
        <w:t>len harmonieren. Während die Holzoberflächen im Zeitverlauf vergrauen werden, bildet die Feuerverzinkung eine edle Patina aus. Beides wird als natürlicher Alterungsprozess positiv angenommen.</w:t>
      </w:r>
    </w:p>
    <w:p w:rsidR="004602F3" w:rsidRPr="00757FB0" w:rsidRDefault="004602F3" w:rsidP="004602F3">
      <w:pPr>
        <w:rPr>
          <w:rFonts w:ascii="Gill Sans MT" w:hAnsi="Gill Sans MT" w:cs="Arial"/>
        </w:rPr>
      </w:pPr>
    </w:p>
    <w:p w:rsidR="004602F3" w:rsidRPr="00757FB0" w:rsidRDefault="004602F3" w:rsidP="004602F3">
      <w:pPr>
        <w:rPr>
          <w:rFonts w:ascii="Gill Sans MT" w:hAnsi="Gill Sans MT" w:cs="Arial"/>
        </w:rPr>
      </w:pPr>
      <w:r w:rsidRPr="00757FB0">
        <w:rPr>
          <w:rFonts w:ascii="Gill Sans MT" w:hAnsi="Gill Sans MT" w:cs="Arial"/>
        </w:rPr>
        <w:t>Wer die Hybridkugel begeht, den erwarten bis zur Aussichtsplattform 25 Erlebnisstationen mit Hindernissen, deren Bewältigung Beweglichkeit, Koordination und Geschicklichkeit erfordert. Nach dem Erreichen der Aussichtsplattform, die einen Rundum-Blick auf das Oberpfälzer Seenland bietet, kann der Rückweg zu Fuß oder mittels der spiralförmige Riesenrutsche angetreten werden.</w:t>
      </w:r>
    </w:p>
    <w:p w:rsidR="004602F3" w:rsidRPr="00757FB0" w:rsidRDefault="004602F3" w:rsidP="004602F3">
      <w:pPr>
        <w:rPr>
          <w:rFonts w:ascii="Gill Sans MT" w:hAnsi="Gill Sans MT" w:cs="Arial"/>
        </w:rPr>
      </w:pPr>
    </w:p>
    <w:p w:rsidR="004602F3" w:rsidRPr="00757FB0" w:rsidRDefault="004602F3" w:rsidP="004602F3">
      <w:pPr>
        <w:rPr>
          <w:rFonts w:ascii="Gill Sans MT" w:hAnsi="Gill Sans MT" w:cs="Arial"/>
          <w:b/>
        </w:rPr>
      </w:pPr>
      <w:bookmarkStart w:id="0" w:name="_GoBack"/>
      <w:bookmarkEnd w:id="0"/>
      <w:r w:rsidRPr="00757FB0">
        <w:rPr>
          <w:rFonts w:ascii="Gill Sans MT" w:hAnsi="Gill Sans MT" w:cs="Arial"/>
          <w:b/>
        </w:rPr>
        <w:t>Abbildungen:</w:t>
      </w:r>
    </w:p>
    <w:p w:rsidR="004602F3" w:rsidRPr="00757FB0" w:rsidRDefault="004602F3" w:rsidP="004602F3">
      <w:pPr>
        <w:rPr>
          <w:rFonts w:ascii="Gill Sans MT" w:hAnsi="Gill Sans MT" w:cs="Arial"/>
        </w:rPr>
      </w:pPr>
      <w:r w:rsidRPr="00757FB0">
        <w:rPr>
          <w:rFonts w:ascii="Gill Sans MT" w:hAnsi="Gill Sans MT" w:cs="Arial"/>
        </w:rPr>
        <w:t>Abb. 1:</w:t>
      </w:r>
      <w:r w:rsidRPr="00757FB0">
        <w:rPr>
          <w:rFonts w:ascii="Arial" w:hAnsi="Arial" w:cs="Arial"/>
        </w:rPr>
        <w:t> </w:t>
      </w:r>
      <w:r w:rsidRPr="00757FB0">
        <w:rPr>
          <w:rFonts w:ascii="Gill Sans MT" w:hAnsi="Gill Sans MT" w:cs="Arial"/>
        </w:rPr>
        <w:t>Die begehbare Kugel ist eine Hybridkonstruktion aus 627 Kubikmetern Holz und rund 200 Tonnen feuerverzinktem Stahl. (Foto:</w:t>
      </w:r>
      <w:r w:rsidRPr="00757FB0">
        <w:rPr>
          <w:rFonts w:ascii="Arial" w:hAnsi="Arial" w:cs="Arial"/>
        </w:rPr>
        <w:t> </w:t>
      </w:r>
      <w:proofErr w:type="spellStart"/>
      <w:r w:rsidRPr="00757FB0">
        <w:rPr>
          <w:rFonts w:ascii="Gill Sans MT" w:hAnsi="Gill Sans MT" w:cs="Arial"/>
        </w:rPr>
        <w:t>inMotion</w:t>
      </w:r>
      <w:proofErr w:type="spellEnd"/>
      <w:r w:rsidRPr="00757FB0">
        <w:rPr>
          <w:rFonts w:ascii="Gill Sans MT" w:hAnsi="Gill Sans MT" w:cs="Arial"/>
        </w:rPr>
        <w:t xml:space="preserve"> PARK Seenland GmbH)</w:t>
      </w:r>
    </w:p>
    <w:p w:rsidR="004602F3" w:rsidRPr="00757FB0" w:rsidRDefault="004602F3" w:rsidP="004602F3">
      <w:pPr>
        <w:rPr>
          <w:rFonts w:ascii="Gill Sans MT" w:hAnsi="Gill Sans MT" w:cs="Arial"/>
        </w:rPr>
      </w:pPr>
      <w:r w:rsidRPr="00757FB0">
        <w:rPr>
          <w:rFonts w:ascii="Gill Sans MT" w:hAnsi="Gill Sans MT" w:cs="Arial"/>
        </w:rPr>
        <w:t>Abb. 2:</w:t>
      </w:r>
      <w:r w:rsidRPr="00757FB0">
        <w:rPr>
          <w:rFonts w:ascii="Arial" w:hAnsi="Arial" w:cs="Arial"/>
        </w:rPr>
        <w:t> </w:t>
      </w:r>
      <w:r w:rsidRPr="00757FB0">
        <w:rPr>
          <w:rFonts w:ascii="Gill Sans MT" w:hAnsi="Gill Sans MT" w:cs="Arial"/>
        </w:rPr>
        <w:t>S</w:t>
      </w:r>
      <w:r w:rsidRPr="00757FB0">
        <w:rPr>
          <w:rFonts w:ascii="Gill Sans MT" w:hAnsi="Gill Sans MT" w:cs="Gill Sans MT"/>
        </w:rPr>
        <w:t>ä</w:t>
      </w:r>
      <w:r w:rsidRPr="00757FB0">
        <w:rPr>
          <w:rFonts w:ascii="Gill Sans MT" w:hAnsi="Gill Sans MT" w:cs="Arial"/>
        </w:rPr>
        <w:t>mtliche Stahl- und Metallbauteile wurden dauerhaft feuerverzinkt. (Foto:</w:t>
      </w:r>
      <w:r w:rsidRPr="00757FB0">
        <w:rPr>
          <w:rFonts w:ascii="Arial" w:hAnsi="Arial" w:cs="Arial"/>
        </w:rPr>
        <w:t> </w:t>
      </w:r>
      <w:proofErr w:type="spellStart"/>
      <w:r w:rsidRPr="00757FB0">
        <w:rPr>
          <w:rFonts w:ascii="Gill Sans MT" w:hAnsi="Gill Sans MT" w:cs="Arial"/>
        </w:rPr>
        <w:t>inMotion</w:t>
      </w:r>
      <w:proofErr w:type="spellEnd"/>
      <w:r w:rsidRPr="00757FB0">
        <w:rPr>
          <w:rFonts w:ascii="Gill Sans MT" w:hAnsi="Gill Sans MT" w:cs="Arial"/>
        </w:rPr>
        <w:t xml:space="preserve"> PARK Seenland GmbH)</w:t>
      </w:r>
    </w:p>
    <w:p w:rsidR="004602F3" w:rsidRPr="00757FB0" w:rsidRDefault="004602F3" w:rsidP="004602F3">
      <w:pPr>
        <w:rPr>
          <w:rFonts w:ascii="Gill Sans MT" w:hAnsi="Gill Sans MT" w:cs="Arial"/>
        </w:rPr>
      </w:pPr>
      <w:r w:rsidRPr="00757FB0">
        <w:rPr>
          <w:rFonts w:ascii="Gill Sans MT" w:hAnsi="Gill Sans MT" w:cs="Arial"/>
        </w:rPr>
        <w:t>Abb. 3: Für die Feuerverzinkung sprachen neben der Dauerhaftigkeit und Wirtschaftlichkeit auch gestalterische Gründe. (Foto:</w:t>
      </w:r>
      <w:r w:rsidRPr="00757FB0">
        <w:rPr>
          <w:rFonts w:ascii="Arial" w:hAnsi="Arial" w:cs="Arial"/>
        </w:rPr>
        <w:t> </w:t>
      </w:r>
      <w:proofErr w:type="spellStart"/>
      <w:r w:rsidRPr="00757FB0">
        <w:rPr>
          <w:rFonts w:ascii="Gill Sans MT" w:hAnsi="Gill Sans MT" w:cs="Arial"/>
        </w:rPr>
        <w:t>inMotion</w:t>
      </w:r>
      <w:proofErr w:type="spellEnd"/>
      <w:r w:rsidRPr="00757FB0">
        <w:rPr>
          <w:rFonts w:ascii="Gill Sans MT" w:hAnsi="Gill Sans MT" w:cs="Arial"/>
        </w:rPr>
        <w:t xml:space="preserve"> PARK Seenland GmbH)</w:t>
      </w:r>
    </w:p>
    <w:p w:rsidR="004602F3" w:rsidRPr="00757FB0" w:rsidRDefault="004602F3" w:rsidP="004602F3">
      <w:pPr>
        <w:rPr>
          <w:rFonts w:ascii="Gill Sans MT" w:hAnsi="Gill Sans MT"/>
        </w:rPr>
      </w:pPr>
    </w:p>
    <w:p w:rsidR="004602F3" w:rsidRPr="00757FB0" w:rsidRDefault="004602F3" w:rsidP="004602F3">
      <w:pPr>
        <w:rPr>
          <w:rFonts w:ascii="Gill Sans MT" w:hAnsi="Gill Sans MT"/>
          <w:b/>
          <w:bCs/>
          <w:color w:val="1F497D"/>
          <w:lang w:val="en-GB"/>
        </w:rPr>
      </w:pPr>
    </w:p>
    <w:p w:rsidR="004602F3" w:rsidRPr="00757FB0" w:rsidRDefault="004602F3" w:rsidP="004602F3">
      <w:pPr>
        <w:rPr>
          <w:rFonts w:ascii="Gill Sans MT" w:hAnsi="Gill Sans MT" w:cs="Arial"/>
          <w:b/>
          <w:bCs/>
          <w:lang w:val="en-GB"/>
        </w:rPr>
      </w:pPr>
      <w:r w:rsidRPr="00757FB0">
        <w:rPr>
          <w:rFonts w:ascii="Gill Sans MT" w:hAnsi="Gill Sans MT" w:cs="Arial"/>
          <w:b/>
          <w:bCs/>
          <w:lang w:val="en-GB"/>
        </w:rPr>
        <w:t>Backgrounder:</w:t>
      </w:r>
    </w:p>
    <w:p w:rsidR="004602F3" w:rsidRPr="00757FB0" w:rsidRDefault="004602F3" w:rsidP="004602F3">
      <w:pPr>
        <w:rPr>
          <w:rFonts w:ascii="Gill Sans MT" w:hAnsi="Gill Sans MT" w:cs="Arial"/>
        </w:rPr>
      </w:pPr>
      <w:r w:rsidRPr="00757FB0">
        <w:rPr>
          <w:rFonts w:ascii="Gill Sans MT" w:hAnsi="Gill Sans MT"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757FB0">
          <w:rPr>
            <w:rStyle w:val="Hyperlink"/>
            <w:rFonts w:ascii="Gill Sans MT" w:hAnsi="Gill Sans MT" w:cs="Arial"/>
          </w:rPr>
          <w:t>www.feuerverzinken.com</w:t>
        </w:r>
      </w:hyperlink>
      <w:r w:rsidRPr="00757FB0">
        <w:rPr>
          <w:rFonts w:ascii="Gill Sans MT" w:hAnsi="Gill Sans MT" w:cs="Arial"/>
        </w:rPr>
        <w:t>.</w:t>
      </w:r>
    </w:p>
    <w:p w:rsidR="00984327" w:rsidRPr="00757FB0" w:rsidRDefault="00984327">
      <w:pPr>
        <w:rPr>
          <w:rFonts w:ascii="Gill Sans MT" w:hAnsi="Gill Sans MT"/>
        </w:rPr>
      </w:pPr>
    </w:p>
    <w:sectPr w:rsidR="00984327" w:rsidRPr="00757F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F3"/>
    <w:rsid w:val="003D082F"/>
    <w:rsid w:val="004602F3"/>
    <w:rsid w:val="005F61A8"/>
    <w:rsid w:val="00757FB0"/>
    <w:rsid w:val="00984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D2D9B-1641-47E2-8488-A5C87B0B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02F3"/>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0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3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4</cp:revision>
  <dcterms:created xsi:type="dcterms:W3CDTF">2020-02-19T08:58:00Z</dcterms:created>
  <dcterms:modified xsi:type="dcterms:W3CDTF">2020-02-19T09:36:00Z</dcterms:modified>
</cp:coreProperties>
</file>