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22" w:rsidRPr="000D030C" w:rsidRDefault="00893122" w:rsidP="00893122">
      <w:pPr>
        <w:rPr>
          <w:rFonts w:ascii="Gill Sans" w:hAnsi="Gill Sans"/>
          <w:b/>
          <w:sz w:val="28"/>
          <w:szCs w:val="28"/>
        </w:rPr>
      </w:pPr>
      <w:r w:rsidRPr="000D030C">
        <w:rPr>
          <w:rFonts w:ascii="Gill Sans" w:hAnsi="Gill Sans"/>
          <w:b/>
          <w:sz w:val="28"/>
          <w:szCs w:val="28"/>
        </w:rPr>
        <w:t>Faszination Feuerverzinken</w:t>
      </w:r>
      <w:r w:rsidR="000D030C" w:rsidRPr="000D030C">
        <w:rPr>
          <w:rFonts w:ascii="Gill Sans" w:hAnsi="Gill Sans"/>
          <w:b/>
          <w:sz w:val="28"/>
          <w:szCs w:val="28"/>
        </w:rPr>
        <w:t xml:space="preserve"> - </w:t>
      </w:r>
      <w:r w:rsidRPr="000D030C">
        <w:rPr>
          <w:rFonts w:ascii="Gill Sans" w:hAnsi="Gill Sans"/>
          <w:b/>
          <w:sz w:val="28"/>
          <w:szCs w:val="28"/>
        </w:rPr>
        <w:t>Feuerverzinkter Hybrid-Turm</w:t>
      </w:r>
    </w:p>
    <w:p w:rsidR="00893122" w:rsidRPr="000D030C" w:rsidRDefault="00893122" w:rsidP="00893122">
      <w:pPr>
        <w:rPr>
          <w:rFonts w:ascii="Gill Sans" w:hAnsi="Gill Sans"/>
          <w:sz w:val="22"/>
          <w:szCs w:val="22"/>
        </w:rPr>
      </w:pPr>
    </w:p>
    <w:p w:rsidR="00893122" w:rsidRPr="000D030C" w:rsidRDefault="00893122" w:rsidP="00893122">
      <w:pPr>
        <w:rPr>
          <w:rFonts w:ascii="Gill Sans" w:hAnsi="Gill Sans"/>
          <w:sz w:val="22"/>
          <w:szCs w:val="22"/>
        </w:rPr>
      </w:pPr>
      <w:r w:rsidRPr="000D030C">
        <w:rPr>
          <w:rFonts w:ascii="Gill Sans" w:hAnsi="Gill Sans"/>
          <w:sz w:val="22"/>
          <w:szCs w:val="22"/>
        </w:rPr>
        <w:t xml:space="preserve">100 Meter hoch ist der Pyramidenkogel-Turm im österreichischen </w:t>
      </w:r>
      <w:proofErr w:type="spellStart"/>
      <w:r w:rsidRPr="000D030C">
        <w:rPr>
          <w:rFonts w:ascii="Gill Sans" w:hAnsi="Gill Sans"/>
          <w:sz w:val="22"/>
          <w:szCs w:val="22"/>
        </w:rPr>
        <w:t>Keutschach</w:t>
      </w:r>
      <w:proofErr w:type="spellEnd"/>
      <w:r w:rsidRPr="000D030C">
        <w:rPr>
          <w:rFonts w:ascii="Gill Sans" w:hAnsi="Gill Sans"/>
          <w:sz w:val="22"/>
          <w:szCs w:val="22"/>
        </w:rPr>
        <w:t xml:space="preserve"> am See. Die Hybrid-Konstruktion besteht aus feuerverzinktem Stahl und Holz. 10 elliptische feuerverzinkte Stahlringe drehen sich alle 6,4 Höhenmeter um 22,5 Grad im Uhrzeigersinn und versteifen zusammen mit 80 feuerverzinkten Diagonalstreben die 16 Lärchenholz-Stützen des sich spiralförmig in den Himmel schraubenden Turms. Über feuerverzinkte Treppen werden die Ebenen und Aussichtsplattformen erschlossen. Der hohe Turm ist nicht nur ein Touristenmagnet, sondern zieht auch Base-Jumper an, die von der 70 Meter hohen Aussichtsplattform bereits erste Sprünge absolvierten.</w:t>
      </w:r>
    </w:p>
    <w:p w:rsidR="00893122" w:rsidRDefault="00893122" w:rsidP="00893122">
      <w:pPr>
        <w:rPr>
          <w:rFonts w:ascii="Gill Sans" w:hAnsi="Gill Sans"/>
          <w:sz w:val="22"/>
          <w:szCs w:val="22"/>
        </w:rPr>
      </w:pPr>
    </w:p>
    <w:p w:rsidR="000D030C" w:rsidRDefault="000D030C" w:rsidP="00893122">
      <w:pPr>
        <w:rPr>
          <w:rFonts w:ascii="Gill Sans" w:hAnsi="Gill Sans"/>
          <w:b/>
          <w:sz w:val="22"/>
          <w:szCs w:val="22"/>
        </w:rPr>
      </w:pPr>
      <w:r w:rsidRPr="000D030C">
        <w:rPr>
          <w:rFonts w:ascii="Gill Sans" w:hAnsi="Gill Sans"/>
          <w:b/>
          <w:sz w:val="22"/>
          <w:szCs w:val="22"/>
        </w:rPr>
        <w:t>Abbildungen:</w:t>
      </w:r>
    </w:p>
    <w:p w:rsidR="007D179E" w:rsidRPr="007D179E" w:rsidRDefault="007D179E" w:rsidP="007D179E">
      <w:pPr>
        <w:rPr>
          <w:rFonts w:ascii="Gill Sans" w:hAnsi="Gill Sans"/>
          <w:sz w:val="22"/>
          <w:szCs w:val="22"/>
        </w:rPr>
      </w:pPr>
      <w:r w:rsidRPr="007D179E">
        <w:rPr>
          <w:rFonts w:ascii="Gill Sans" w:hAnsi="Gill Sans"/>
          <w:sz w:val="22"/>
          <w:szCs w:val="22"/>
        </w:rPr>
        <w:t>Abb. 1: Der 100 Meter hohe Pyramidenkogel-Turm besteht aus feuerverzinktem Stahl und Holz.</w:t>
      </w:r>
      <w:r>
        <w:rPr>
          <w:rFonts w:ascii="Gill Sans" w:hAnsi="Gill Sans"/>
          <w:sz w:val="22"/>
          <w:szCs w:val="22"/>
        </w:rPr>
        <w:t xml:space="preserve"> (Foto: John Jaritz)</w:t>
      </w:r>
    </w:p>
    <w:p w:rsidR="007D179E" w:rsidRPr="007D179E" w:rsidRDefault="007D179E" w:rsidP="007D179E">
      <w:pPr>
        <w:rPr>
          <w:rFonts w:ascii="Gill Sans" w:hAnsi="Gill Sans"/>
          <w:sz w:val="22"/>
          <w:szCs w:val="22"/>
        </w:rPr>
      </w:pPr>
      <w:r w:rsidRPr="007D179E">
        <w:rPr>
          <w:rFonts w:ascii="Gill Sans" w:hAnsi="Gill Sans"/>
          <w:sz w:val="22"/>
          <w:szCs w:val="22"/>
        </w:rPr>
        <w:t>Abb. 2: Elliptische feuerverzinkte Stahlringe und feuerverzinkte Diagonalstreben versteifen die Konstruktion, eine feuerverzinkte Treppe dient der Erschließung.</w:t>
      </w:r>
      <w:r>
        <w:rPr>
          <w:rFonts w:ascii="Gill Sans" w:hAnsi="Gill Sans"/>
          <w:sz w:val="22"/>
          <w:szCs w:val="22"/>
        </w:rPr>
        <w:t xml:space="preserve"> (Foto: John Jaritz)</w:t>
      </w:r>
    </w:p>
    <w:p w:rsidR="00B35E56" w:rsidRPr="000D030C" w:rsidRDefault="00B35E56" w:rsidP="00893122">
      <w:pPr>
        <w:rPr>
          <w:rFonts w:ascii="Gill Sans" w:hAnsi="Gill Sans"/>
          <w:b/>
          <w:sz w:val="22"/>
          <w:szCs w:val="22"/>
        </w:rPr>
      </w:pPr>
    </w:p>
    <w:p w:rsidR="00893122" w:rsidRPr="000D030C" w:rsidRDefault="007D179E" w:rsidP="00893122">
      <w:pPr>
        <w:rPr>
          <w:rFonts w:ascii="Gill Sans" w:hAnsi="Gill Sans"/>
          <w:sz w:val="22"/>
          <w:szCs w:val="22"/>
        </w:rPr>
      </w:pPr>
      <w:r>
        <w:rPr>
          <w:rFonts w:ascii="Gill Sans" w:hAnsi="Gill Sans"/>
          <w:sz w:val="22"/>
          <w:szCs w:val="22"/>
        </w:rPr>
        <w:t>Architekten:</w:t>
      </w:r>
      <w:r w:rsidR="00893122" w:rsidRPr="000D030C">
        <w:rPr>
          <w:rFonts w:ascii="Gill Sans" w:hAnsi="Gill Sans"/>
          <w:sz w:val="22"/>
          <w:szCs w:val="22"/>
        </w:rPr>
        <w:t xml:space="preserve"> </w:t>
      </w:r>
      <w:proofErr w:type="spellStart"/>
      <w:r w:rsidR="00893122" w:rsidRPr="000D030C">
        <w:rPr>
          <w:rFonts w:ascii="Gill Sans" w:hAnsi="Gill Sans"/>
          <w:sz w:val="22"/>
          <w:szCs w:val="22"/>
        </w:rPr>
        <w:t>Klaura</w:t>
      </w:r>
      <w:proofErr w:type="spellEnd"/>
      <w:r w:rsidR="00893122" w:rsidRPr="000D030C">
        <w:rPr>
          <w:rFonts w:ascii="Gill Sans" w:hAnsi="Gill Sans"/>
          <w:sz w:val="22"/>
          <w:szCs w:val="22"/>
        </w:rPr>
        <w:t xml:space="preserve">, Kaden und Partner, Klagenfurt </w:t>
      </w:r>
    </w:p>
    <w:p w:rsidR="00893122" w:rsidRDefault="00893122" w:rsidP="00893122">
      <w:pPr>
        <w:rPr>
          <w:rFonts w:ascii="Gill Sans" w:hAnsi="Gill Sans"/>
          <w:sz w:val="22"/>
          <w:szCs w:val="22"/>
        </w:rPr>
      </w:pPr>
      <w:r w:rsidRPr="000D030C">
        <w:rPr>
          <w:rFonts w:ascii="Gill Sans" w:hAnsi="Gill Sans"/>
          <w:sz w:val="22"/>
          <w:szCs w:val="22"/>
        </w:rPr>
        <w:t>Tragwerksplanung</w:t>
      </w:r>
      <w:r w:rsidR="007D179E">
        <w:rPr>
          <w:rFonts w:ascii="Gill Sans" w:hAnsi="Gill Sans"/>
          <w:sz w:val="22"/>
          <w:szCs w:val="22"/>
        </w:rPr>
        <w:t>:</w:t>
      </w:r>
      <w:r w:rsidRPr="000D030C">
        <w:rPr>
          <w:rFonts w:ascii="Gill Sans" w:hAnsi="Gill Sans"/>
          <w:sz w:val="22"/>
          <w:szCs w:val="22"/>
        </w:rPr>
        <w:t xml:space="preserve"> Lackner und </w:t>
      </w:r>
      <w:proofErr w:type="spellStart"/>
      <w:r w:rsidRPr="000D030C">
        <w:rPr>
          <w:rFonts w:ascii="Gill Sans" w:hAnsi="Gill Sans"/>
          <w:sz w:val="22"/>
          <w:szCs w:val="22"/>
        </w:rPr>
        <w:t>Raml</w:t>
      </w:r>
      <w:proofErr w:type="spellEnd"/>
      <w:r w:rsidRPr="000D030C">
        <w:rPr>
          <w:rFonts w:ascii="Gill Sans" w:hAnsi="Gill Sans"/>
          <w:sz w:val="22"/>
          <w:szCs w:val="22"/>
        </w:rPr>
        <w:t xml:space="preserve">, Villach </w:t>
      </w:r>
    </w:p>
    <w:p w:rsidR="00B35E56" w:rsidRDefault="00B35E56" w:rsidP="00893122">
      <w:pPr>
        <w:rPr>
          <w:rFonts w:ascii="Gill Sans" w:hAnsi="Gill Sans"/>
          <w:sz w:val="22"/>
          <w:szCs w:val="22"/>
        </w:rPr>
      </w:pPr>
    </w:p>
    <w:p w:rsidR="00A91C9C" w:rsidRPr="005D7D36" w:rsidRDefault="00A91C9C" w:rsidP="00A91C9C">
      <w:pPr>
        <w:rPr>
          <w:rFonts w:ascii="Gill Sans" w:hAnsi="Gill Sans" w:cs="Arial"/>
          <w:b/>
          <w:bCs/>
          <w:sz w:val="22"/>
          <w:szCs w:val="22"/>
        </w:rPr>
      </w:pPr>
      <w:proofErr w:type="spellStart"/>
      <w:r w:rsidRPr="005D7D36">
        <w:rPr>
          <w:rFonts w:ascii="Gill Sans" w:hAnsi="Gill Sans" w:cs="Arial"/>
          <w:b/>
          <w:bCs/>
          <w:sz w:val="22"/>
          <w:szCs w:val="22"/>
        </w:rPr>
        <w:t>Backgrounder</w:t>
      </w:r>
      <w:proofErr w:type="spellEnd"/>
    </w:p>
    <w:p w:rsidR="00A91C9C" w:rsidRPr="005D7D36" w:rsidRDefault="00A91C9C" w:rsidP="00A91C9C">
      <w:pPr>
        <w:pStyle w:val="StandardWeb"/>
        <w:spacing w:before="0" w:beforeAutospacing="0" w:after="0" w:afterAutospacing="0"/>
        <w:rPr>
          <w:rFonts w:ascii="Gill Sans" w:hAnsi="Gill Sans" w:cs="Arial"/>
          <w:sz w:val="22"/>
          <w:szCs w:val="22"/>
        </w:rPr>
      </w:pPr>
      <w:r w:rsidRPr="005D7D36">
        <w:rPr>
          <w:rFonts w:ascii="Gill Sans" w:hAnsi="Gill Sans" w:cs="Arial"/>
          <w:sz w:val="22"/>
          <w:szCs w:val="22"/>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5D7D36">
          <w:rPr>
            <w:rStyle w:val="Hyperlink"/>
            <w:rFonts w:ascii="Gill Sans" w:hAnsi="Gill Sans" w:cs="Arial"/>
            <w:sz w:val="22"/>
            <w:szCs w:val="22"/>
          </w:rPr>
          <w:t>www.feuerverzinken.com</w:t>
        </w:r>
      </w:hyperlink>
      <w:r w:rsidRPr="005D7D36">
        <w:rPr>
          <w:rFonts w:ascii="Gill Sans" w:hAnsi="Gill Sans" w:cs="Arial"/>
          <w:sz w:val="22"/>
          <w:szCs w:val="22"/>
        </w:rPr>
        <w:t>.</w:t>
      </w:r>
    </w:p>
    <w:p w:rsidR="00B35E56" w:rsidRPr="000D030C" w:rsidRDefault="00B35E56" w:rsidP="00893122">
      <w:pPr>
        <w:rPr>
          <w:rFonts w:ascii="Gill Sans" w:hAnsi="Gill Sans"/>
          <w:sz w:val="22"/>
          <w:szCs w:val="22"/>
        </w:rPr>
      </w:pPr>
    </w:p>
    <w:sectPr w:rsidR="00B35E56" w:rsidRPr="000D030C" w:rsidSect="000D030C">
      <w:pgSz w:w="11906" w:h="16838"/>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tilliumText22L-Regular">
    <w:panose1 w:val="00000000000000000000"/>
    <w:charset w:val="4D"/>
    <w:family w:val="auto"/>
    <w:notTrueType/>
    <w:pitch w:val="default"/>
    <w:sig w:usb0="00000003" w:usb1="00000000" w:usb2="00000000" w:usb3="00000000" w:csb0="00000001" w:csb1="00000000"/>
  </w:font>
  <w:font w:name="TitilliumText22L-XBold">
    <w:altName w:val="TitilliumText22L XBold"/>
    <w:panose1 w:val="00000000000000000000"/>
    <w:charset w:val="4D"/>
    <w:family w:val="auto"/>
    <w:notTrueType/>
    <w:pitch w:val="default"/>
    <w:sig w:usb0="00000003" w:usb1="00000000" w:usb2="00000000" w:usb3="00000000" w:csb0="00000001" w:csb1="00000000"/>
  </w:font>
  <w:font w:name="TitilliumText22L-Medium">
    <w:altName w:val="TitilliumText22L Medium"/>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3122"/>
    <w:rsid w:val="000D030C"/>
    <w:rsid w:val="00137997"/>
    <w:rsid w:val="00351E15"/>
    <w:rsid w:val="00774282"/>
    <w:rsid w:val="007D179E"/>
    <w:rsid w:val="00893122"/>
    <w:rsid w:val="00A91C9C"/>
    <w:rsid w:val="00B35E56"/>
    <w:rsid w:val="00F21CB5"/>
    <w:rsid w:val="00F71098"/>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E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893122"/>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893122"/>
    <w:rPr>
      <w:rFonts w:ascii="TitilliumText22L-XBold" w:hAnsi="TitilliumText22L-XBold" w:cs="TitilliumText22L-XBold"/>
      <w:b/>
      <w:bCs/>
      <w:sz w:val="128"/>
      <w:szCs w:val="128"/>
    </w:rPr>
  </w:style>
  <w:style w:type="paragraph" w:customStyle="1" w:styleId="Subhead">
    <w:name w:val="Subhead"/>
    <w:basedOn w:val="Standard"/>
    <w:uiPriority w:val="99"/>
    <w:rsid w:val="00893122"/>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893122"/>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character" w:customStyle="1" w:styleId="BildunterschriftZahl">
    <w:name w:val="Bildunterschrift Zahl"/>
    <w:uiPriority w:val="99"/>
    <w:rsid w:val="00893122"/>
    <w:rPr>
      <w:rFonts w:ascii="TitilliumText22L-XBold" w:hAnsi="TitilliumText22L-XBold" w:cs="TitilliumText22L-XBold"/>
      <w:b/>
      <w:bCs/>
      <w:color w:val="000000"/>
    </w:rPr>
  </w:style>
  <w:style w:type="character" w:styleId="Hyperlink">
    <w:name w:val="Hyperlink"/>
    <w:basedOn w:val="Absatz-Standardschriftart"/>
    <w:uiPriority w:val="99"/>
    <w:unhideWhenUsed/>
    <w:rsid w:val="00A91C9C"/>
    <w:rPr>
      <w:color w:val="0000FF" w:themeColor="hyperlink"/>
      <w:u w:val="single"/>
    </w:rPr>
  </w:style>
  <w:style w:type="paragraph" w:styleId="StandardWeb">
    <w:name w:val="Normal (Web)"/>
    <w:basedOn w:val="Standard"/>
    <w:uiPriority w:val="99"/>
    <w:unhideWhenUsed/>
    <w:rsid w:val="00A91C9C"/>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893122"/>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893122"/>
    <w:rPr>
      <w:rFonts w:ascii="TitilliumText22L-XBold" w:hAnsi="TitilliumText22L-XBold" w:cs="TitilliumText22L-XBold"/>
      <w:b/>
      <w:bCs/>
      <w:sz w:val="128"/>
      <w:szCs w:val="128"/>
    </w:rPr>
  </w:style>
  <w:style w:type="paragraph" w:customStyle="1" w:styleId="Subhead">
    <w:name w:val="Subhead"/>
    <w:basedOn w:val="Standard"/>
    <w:uiPriority w:val="99"/>
    <w:rsid w:val="00893122"/>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893122"/>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character" w:customStyle="1" w:styleId="BildunterschriftZahl">
    <w:name w:val="Bildunterschrift Zahl"/>
    <w:uiPriority w:val="99"/>
    <w:rsid w:val="00893122"/>
    <w:rPr>
      <w:rFonts w:ascii="TitilliumText22L-XBold" w:hAnsi="TitilliumText22L-XBold" w:cs="TitilliumText22L-XBold"/>
      <w:b/>
      <w:bCs/>
      <w:color w:val="000000"/>
    </w:rPr>
  </w:style>
</w:styles>
</file>

<file path=word/webSettings.xml><?xml version="1.0" encoding="utf-8"?>
<w:webSettings xmlns:r="http://schemas.openxmlformats.org/officeDocument/2006/relationships" xmlns:w="http://schemas.openxmlformats.org/wordprocessingml/2006/main">
  <w:divs>
    <w:div w:id="132208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kathrin.beckmann</cp:lastModifiedBy>
  <cp:revision>5</cp:revision>
  <dcterms:created xsi:type="dcterms:W3CDTF">2014-12-01T08:45:00Z</dcterms:created>
  <dcterms:modified xsi:type="dcterms:W3CDTF">2014-12-18T07:55:00Z</dcterms:modified>
</cp:coreProperties>
</file>